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7A1E0" w14:textId="77777777" w:rsidR="004B2EC7" w:rsidRPr="004B2EC7" w:rsidRDefault="004B2EC7" w:rsidP="004B2EC7">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4B2EC7">
        <w:rPr>
          <w:rFonts w:ascii="Arial" w:eastAsia="Arial" w:hAnsi="Arial"/>
          <w:b/>
          <w:bCs/>
          <w:color w:val="0070C0"/>
          <w:kern w:val="36"/>
          <w:sz w:val="48"/>
          <w:szCs w:val="48"/>
          <w:lang w:val="fr-FR" w:eastAsia="fr-FR" w:bidi="ar-SA"/>
        </w:rPr>
        <w:t>Règlement intérieur</w:t>
      </w:r>
    </w:p>
    <w:p w14:paraId="3989F926" w14:textId="77777777" w:rsidR="004B2EC7" w:rsidRPr="004B2EC7" w:rsidRDefault="004B2EC7" w:rsidP="004B2EC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I. - Préambule</w:t>
      </w:r>
    </w:p>
    <w:p w14:paraId="7D27FA6C"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1 - Objet et champ d'application</w:t>
      </w:r>
    </w:p>
    <w:p w14:paraId="01BEF65A"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1.1 Conformément à la loi, ce règlement fixe :</w:t>
      </w:r>
    </w:p>
    <w:p w14:paraId="15FD8A94"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se reporter aux articles  L. 1321-1 et suivants du code du travail.</w:t>
      </w:r>
    </w:p>
    <w:p w14:paraId="3ABA05DE" w14:textId="77777777" w:rsidR="004B2EC7" w:rsidRPr="004B2EC7" w:rsidRDefault="004B2EC7" w:rsidP="004B2EC7">
      <w:pPr>
        <w:numPr>
          <w:ilvl w:val="0"/>
          <w:numId w:val="2"/>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les règles de discipline ;</w:t>
      </w:r>
    </w:p>
    <w:p w14:paraId="0D7FE5AD" w14:textId="77777777" w:rsidR="004B2EC7" w:rsidRPr="004B2EC7" w:rsidRDefault="004B2EC7" w:rsidP="004B2EC7">
      <w:pPr>
        <w:numPr>
          <w:ilvl w:val="0"/>
          <w:numId w:val="2"/>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la nature et l'échelle des sanctions disciplinaires ainsi que les droits de la défense ;</w:t>
      </w:r>
    </w:p>
    <w:p w14:paraId="7E9AD105" w14:textId="77777777" w:rsidR="004B2EC7" w:rsidRPr="004B2EC7" w:rsidRDefault="004B2EC7" w:rsidP="004B2EC7">
      <w:pPr>
        <w:numPr>
          <w:ilvl w:val="0"/>
          <w:numId w:val="2"/>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les mesures d'application de la réglementation en matière d'hygiène et de sécurité ;</w:t>
      </w:r>
    </w:p>
    <w:p w14:paraId="1451AF58" w14:textId="77777777" w:rsidR="004B2EC7" w:rsidRPr="004B2EC7" w:rsidRDefault="004B2EC7" w:rsidP="004B2EC7">
      <w:pPr>
        <w:numPr>
          <w:ilvl w:val="0"/>
          <w:numId w:val="2"/>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le rappel des dispositions légales relatives au harcèlement moral, au harcèlement sexuel, et aux agissements sexistes ;</w:t>
      </w:r>
    </w:p>
    <w:p w14:paraId="1CC086A2" w14:textId="77777777" w:rsidR="004B2EC7" w:rsidRPr="004B2EC7" w:rsidRDefault="004B2EC7" w:rsidP="004B2EC7">
      <w:pPr>
        <w:numPr>
          <w:ilvl w:val="0"/>
          <w:numId w:val="2"/>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le rappel du dispositif de protection des lanceurs d'alerte.</w:t>
      </w:r>
    </w:p>
    <w:p w14:paraId="20F9A92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1.2 Ce règlement intérieur s'applique à l'ensemble de l'entreprise :..... (lieu de travail, cantine, cours, parking, etc.)l.</w:t>
      </w:r>
    </w:p>
    <w:p w14:paraId="24DB0EC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1.3 Les dispositions de ce règlement relatives à la discipline, hors procédure et sanctions disciplinaires, d'une part (II), à l'hygiène et la sécurité d'autre part (IV) s'appliquent non seulement aux salariés de l'entreprise mais également aux intérimaires, aux stagiaires et aux salariés d'entreprises extérieures qui exécutent un travail dans l'entreprise.</w:t>
      </w:r>
    </w:p>
    <w:p w14:paraId="02D247A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La procédure disciplinaire et la nature et l'échelle des sanctions (III) ne s'appliquent qu'aux salariés de l'entreprise. </w:t>
      </w:r>
    </w:p>
    <w:p w14:paraId="58129778" w14:textId="0D881F1C"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2BBF7857" wp14:editId="27FC1A42">
            <wp:extent cx="152400" cy="152400"/>
            <wp:effectExtent l="0" t="0" r="0" b="0"/>
            <wp:docPr id="1159254481"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S'il est nécessaire d'établir des dispositions spéciales pour certains salariés, ajouter :</w:t>
      </w:r>
    </w:p>
    <w:p w14:paraId="5C49C856"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1.4 Des dispositions spéciales sont prévues en raison des nécessités de service pour fixer les conditions particulières à certaines catégories de salariés, à savoir ..... (préciser la ou les catégories de personnel ou le service ).</w:t>
      </w:r>
    </w:p>
    <w:p w14:paraId="159771B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1.5 Le règlement intérieur est porté à la connaissance des salariés selon les modalités suivantes :</w:t>
      </w:r>
    </w:p>
    <w:p w14:paraId="6DF37271"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rPr>
        <w:t>  * Option 1 :</w:t>
      </w:r>
    </w:p>
    <w:p w14:paraId="2F7A52E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Pour qu'il soit connu de tous, un exemplaire en est remis à chaque membre du personnel.</w:t>
      </w:r>
    </w:p>
    <w:p w14:paraId="02CA8F6F"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rPr>
        <w:t>  * Option 2 :</w:t>
      </w:r>
    </w:p>
    <w:p w14:paraId="2FED34F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Ce règlement intérieur est porté à la connaissance du personnel ainsi qu'à tout nouveau salarié ou tout nouveau travailleur intervenant dans l'entreprise, lors de son embauche ou de son entrée dans l'entreprise, par le moyen suivant ..... (à compléter). </w:t>
      </w:r>
    </w:p>
    <w:p w14:paraId="3A14F46B" w14:textId="77777777" w:rsidR="004B2EC7" w:rsidRPr="004B2EC7" w:rsidRDefault="004B2EC7" w:rsidP="004B2EC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II. - Règles relatives à la discipline</w:t>
      </w:r>
    </w:p>
    <w:p w14:paraId="50F188CF"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2 - Horaire de travail lorsque l'horaire est collectif</w:t>
      </w:r>
    </w:p>
    <w:p w14:paraId="5D1A422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2.1 Les salariés doivent respecter l'horaire de travail et de pause affiché dans les lieux suivants : ..... (à compléter).</w:t>
      </w:r>
    </w:p>
    <w:p w14:paraId="536944B6"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lastRenderedPageBreak/>
        <w:t xml:space="preserve">Remarque : </w:t>
      </w:r>
      <w:r w:rsidRPr="004B2EC7">
        <w:rPr>
          <w:rFonts w:ascii="Arial" w:eastAsia="Arial" w:hAnsi="Arial"/>
          <w:i/>
          <w:color w:val="EE0000"/>
          <w:sz w:val="20"/>
          <w:szCs w:val="22"/>
          <w:lang w:val="fr-FR" w:eastAsia="fr-FR"/>
        </w:rPr>
        <w:t>il peut s'agir de l'horaire général ou d'un horaire particulier à certains services. Indiquer les lieux d'affichage</w:t>
      </w:r>
    </w:p>
    <w:p w14:paraId="087DD2D6"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2.2 Chaque salarié doit se trouver à son poste aux heures fixées pour le début et pour la fin du travail.</w:t>
      </w:r>
    </w:p>
    <w:p w14:paraId="5E0E119D"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Conformément à la législation en vigueur, la durée du travail s'entend du travail effectif.</w:t>
      </w:r>
    </w:p>
    <w:p w14:paraId="5CC6A4E0" w14:textId="651FF658"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6B785AC6" wp14:editId="50BFB217">
            <wp:extent cx="152400" cy="152400"/>
            <wp:effectExtent l="0" t="0" r="0" b="0"/>
            <wp:docPr id="1282158581"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 une tenue de travail est obligatoire, ajouter :</w:t>
      </w:r>
    </w:p>
    <w:p w14:paraId="4BB01458"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Chaque salarié doit se trouver à son poste en tenue de travail aux heures fixées pour le début et pour la fin du travail.</w:t>
      </w:r>
    </w:p>
    <w:p w14:paraId="3D094E2F" w14:textId="5E44455E"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si le port d'une tenue de travail est obligatoire et que les salariés doivent s'équiper dans l'entreprise, ce temps d'habillage doit faire l'objet d'une contrepartie (</w:t>
      </w:r>
      <w:r w:rsidRPr="004B2EC7">
        <w:rPr>
          <w:rFonts w:ascii="Arial" w:eastAsia="Arial" w:hAnsi="Arial"/>
          <w:i/>
          <w:noProof/>
          <w:color w:val="EE0000"/>
          <w:sz w:val="20"/>
          <w:szCs w:val="22"/>
          <w:lang w:val="fr-FR" w:eastAsia="fr-FR"/>
        </w:rPr>
        <w:drawing>
          <wp:inline distT="0" distB="0" distL="0" distR="0" wp14:anchorId="033F4E7A" wp14:editId="6B029CBF">
            <wp:extent cx="142875" cy="104775"/>
            <wp:effectExtent l="0" t="0" r="9525" b="9525"/>
            <wp:docPr id="814351974"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4B2EC7">
        <w:rPr>
          <w:rFonts w:ascii="Arial" w:eastAsia="Arial" w:hAnsi="Arial"/>
          <w:i/>
          <w:color w:val="EE0000"/>
          <w:sz w:val="20"/>
          <w:szCs w:val="22"/>
          <w:lang w:val="fr-FR" w:eastAsia="fr-FR"/>
        </w:rPr>
        <w:t> C. trav., art. L. 3121-3).</w:t>
      </w:r>
    </w:p>
    <w:p w14:paraId="29092F3A" w14:textId="2469B6AA"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2EB24B34" wp14:editId="5CF7AB0B">
            <wp:extent cx="152400" cy="152400"/>
            <wp:effectExtent l="0" t="0" r="0" b="0"/>
            <wp:docPr id="119844671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 le travail est continu, ajouter  :</w:t>
      </w:r>
    </w:p>
    <w:p w14:paraId="606588DA"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 xml:space="preserve">une présence continue peut être exigée pour des travaux de garde, pour l'accueil, pour un travail en équipe. </w:t>
      </w:r>
    </w:p>
    <w:p w14:paraId="324009A8"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Dans le cas de travaux nécessitant une présence continue, le salarié ne doit pas quitter son poste sans s'assurer que son remplaçant ou son successeur est présent ; en cas d'impossibilité, il doit en aviser son chef de service.</w:t>
      </w:r>
    </w:p>
    <w:p w14:paraId="5DBF528A" w14:textId="383C2C2F"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08FBDC2B" wp14:editId="5CA4C591">
            <wp:extent cx="152400" cy="152400"/>
            <wp:effectExtent l="0" t="0" r="0" b="0"/>
            <wp:docPr id="125296077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Éventuellement, ajouter :</w:t>
      </w:r>
    </w:p>
    <w:p w14:paraId="0FCE502D"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Les catégories de personnel ci-après ne sont pas soumises à l'horaire de travail précité ..... (à compléter).</w:t>
      </w:r>
    </w:p>
    <w:p w14:paraId="78E6923B"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3 - Accès à l'entreprise</w:t>
      </w:r>
    </w:p>
    <w:p w14:paraId="4084D10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3.1 L'entrée et la sortie du personnel s'effectuent par ..... (à compléter).</w:t>
      </w:r>
    </w:p>
    <w:p w14:paraId="4252D8AC" w14:textId="1BB39462"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413A12AC" wp14:editId="00857A5B">
            <wp:extent cx="152400" cy="152400"/>
            <wp:effectExtent l="0" t="0" r="0" b="0"/>
            <wp:docPr id="586952016"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En cas de pointage :</w:t>
      </w:r>
    </w:p>
    <w:p w14:paraId="7F4F18F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Toute entrée ou sortie de l'entreprise donne lieu à pointage. </w:t>
      </w:r>
    </w:p>
    <w:p w14:paraId="187ED8AA"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Toute erreur de pointage doit être signalée immédiatement.</w:t>
      </w:r>
    </w:p>
    <w:p w14:paraId="554AA622"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rPr>
        <w:t>  * Option 1 :</w:t>
      </w:r>
    </w:p>
    <w:p w14:paraId="2BD43EE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Toute fraude de pointage ou tentative de fraude pourra donner lieu à sanction.</w:t>
      </w:r>
    </w:p>
    <w:p w14:paraId="087E8BAD"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rPr>
        <w:t>  * Option 2 :</w:t>
      </w:r>
    </w:p>
    <w:p w14:paraId="79C1183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Il est formellement interdit, sous peine de sanction, de pointer pour une autre personne.</w:t>
      </w:r>
    </w:p>
    <w:p w14:paraId="7FCA711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3.2 Le personnel n'a accès aux locaux de l'entreprise que pour l'exécution de son contrat de travail. Il n'a aucun droit d'entrer ou de se maintenir sur les lieux du travail pour une autre cause sous réserve : </w:t>
      </w:r>
    </w:p>
    <w:p w14:paraId="14622082" w14:textId="77777777" w:rsidR="004B2EC7" w:rsidRPr="004B2EC7" w:rsidRDefault="004B2EC7" w:rsidP="004B2EC7">
      <w:pPr>
        <w:numPr>
          <w:ilvl w:val="0"/>
          <w:numId w:val="3"/>
        </w:numPr>
        <w:spacing w:before="120" w:beforeAutospacing="0" w:after="120" w:afterAutospacing="0"/>
        <w:ind w:right="17"/>
        <w:rPr>
          <w:rFonts w:ascii="Arial" w:eastAsia="Arial" w:hAnsi="Arial"/>
          <w:sz w:val="22"/>
          <w:szCs w:val="22"/>
          <w:lang w:val="fr-FR" w:eastAsia="fr-FR" w:bidi="ar-SA"/>
        </w:rPr>
      </w:pPr>
      <w:r w:rsidRPr="004B2EC7">
        <w:rPr>
          <w:rFonts w:ascii="Arial" w:eastAsia="Arial" w:hAnsi="Arial"/>
          <w:sz w:val="22"/>
          <w:szCs w:val="22"/>
          <w:lang w:val="fr-FR" w:eastAsia="fr-FR"/>
        </w:rPr>
        <w:t>des droits des représentants du personnel ou des syndicats notamment) ;</w:t>
      </w:r>
    </w:p>
    <w:p w14:paraId="1385CCE8"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pour une grande entreprise, il est possible d'ajouter, si nécessaire, des clauses imposant l'usage d'autorisations de déplacement, réglementant l'utilisation des véhicules appartenant à l'entreprise et imposant le respect des règles du code de la route et de la circulation intérieure dans l'enceinte de l'entreprise.</w:t>
      </w:r>
    </w:p>
    <w:p w14:paraId="0F12A42B" w14:textId="77777777" w:rsidR="004B2EC7" w:rsidRPr="004B2EC7" w:rsidRDefault="004B2EC7" w:rsidP="004B2EC7">
      <w:pPr>
        <w:numPr>
          <w:ilvl w:val="0"/>
          <w:numId w:val="3"/>
        </w:numPr>
        <w:spacing w:before="120" w:beforeAutospacing="0" w:after="120" w:afterAutospacing="0"/>
        <w:ind w:right="17"/>
        <w:rPr>
          <w:rFonts w:ascii="Arial" w:eastAsia="Arial" w:hAnsi="Arial"/>
          <w:sz w:val="22"/>
          <w:szCs w:val="22"/>
          <w:lang w:val="fr-FR" w:eastAsia="fr-FR" w:bidi="ar-SA"/>
        </w:rPr>
      </w:pPr>
      <w:r w:rsidRPr="004B2EC7">
        <w:rPr>
          <w:rFonts w:ascii="Arial" w:eastAsia="Arial" w:hAnsi="Arial"/>
          <w:sz w:val="22"/>
          <w:szCs w:val="22"/>
          <w:lang w:val="fr-FR" w:eastAsia="fr-FR"/>
        </w:rPr>
        <w:lastRenderedPageBreak/>
        <w:t>d'une autorisation délivrée par ..... (prénom) ..... (nom), ..... (qualité/fonction/profession).</w:t>
      </w:r>
    </w:p>
    <w:p w14:paraId="5930CED3" w14:textId="0803A6A6"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6BEB1B09" wp14:editId="62C7047A">
            <wp:extent cx="152400" cy="152400"/>
            <wp:effectExtent l="0" t="0" r="0" b="0"/>
            <wp:docPr id="782237036"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En cas d'attribution d'un badge, ajouter :</w:t>
      </w:r>
    </w:p>
    <w:p w14:paraId="407B604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Toute personne embauchée ou travaillant dans l'entreprise se voit attribuer un badge, dont la présentation lui permettra d'avoir accès au lieu de son travail. Ce badge est d'usage strictement personnel et devra être restitué en cas de départ de l'entreprise, avant ce départ.</w:t>
      </w:r>
    </w:p>
    <w:p w14:paraId="58284AC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3.3 Il est interdit au personnel d'introduire ou de faire introduire dans l'entreprise des personnes étrangères à celle-ci, sans raison de service sauf dispositions légales particulières ou sauf autorisation de la direction.</w:t>
      </w:r>
    </w:p>
    <w:p w14:paraId="1CCA3BE5"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dispositions intéressant les représentants du personnel et des syndicats notamment.</w:t>
      </w:r>
    </w:p>
    <w:p w14:paraId="1568741F"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4 - Absences pendant les heures de travail</w:t>
      </w:r>
    </w:p>
    <w:p w14:paraId="633B780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4.1 Les sorties pendant les heures de travail doivent être exceptionnelles et sont subordonnées à une autorisation délivrée par la direction ou son supérieur hiérarchique.</w:t>
      </w:r>
    </w:p>
    <w:p w14:paraId="7B78187A"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4.2 Sous réserve des droits des représentants du personnel rappelés ci-dessus, les absences non autorisées constituent une faute et entraînent, le cas échéant, l'application de sanctions disciplinaires.</w:t>
      </w:r>
    </w:p>
    <w:p w14:paraId="494FF728"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5 - Utilisation du matériel de l'entreprise</w:t>
      </w:r>
    </w:p>
    <w:p w14:paraId="1BC996A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5.1 Tout membre du personnel est tenu de conserver en bon état, d'une façon générale, tout le matériel qui lui est confié en vue de l'exécution de son travail. Il ne doit pas utiliser ce matériel à d'autres fins, et notamment à des fins personnelles, sans autorisation. </w:t>
      </w:r>
    </w:p>
    <w:p w14:paraId="1FA5EF7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5.2 Tout salarié doit, avant de quitter l'entreprise, restituer tout matériel en sa possession, notamment ..... (selon le cas : document, outillage, les machines, les dessins...) appartenant à l'entreprise.</w:t>
      </w:r>
    </w:p>
    <w:p w14:paraId="3BE198A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5.3 Il est interdit d'emporter des objets appartenant à l'entreprise sans autorisation.</w:t>
      </w:r>
    </w:p>
    <w:p w14:paraId="58AA1D60"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 xml:space="preserve">6 - Recours à des fouilles </w:t>
      </w:r>
    </w:p>
    <w:p w14:paraId="1135DC7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En cas de disparition d'objets ou matériel appartenant à l'entreprise ou pour prévenir tout risque affectant la sécurité, la direction pourra procéder à une vérification, avec le consentement des intéressés et en leur présence, du contenu des divers effets et objets personnels ainsi que du contenu des vestiaires.</w:t>
      </w:r>
    </w:p>
    <w:p w14:paraId="5A58A7D6"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Si la fouille est effectuée pour des motifs de sécurité, elle pourra être effectuée à l'aide d'appareils de détection adaptés, à titre préventif.</w:t>
      </w:r>
    </w:p>
    <w:p w14:paraId="162BA35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Le salarié sera averti qu'il pourra s'opposer à une telle fouille ou exiger la présence d'un tiers appartenant à l'entreprise. En cas de refus, la direction pourra faire procéder à la vérification par un officier de police judiciaire compétent.</w:t>
      </w:r>
    </w:p>
    <w:p w14:paraId="23254DD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Cette vérification sera effectuée dans des conditions préservant la dignité et l'intimité des personnes concernées.</w:t>
      </w:r>
    </w:p>
    <w:p w14:paraId="69271A46"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7 - Usage des locaux de l'entreprise</w:t>
      </w:r>
    </w:p>
    <w:p w14:paraId="1C27D6FC"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7.1 Les locaux de l'entreprise sont réservés exclusivement aux activités professionnelles </w:t>
      </w:r>
    </w:p>
    <w:p w14:paraId="3F6F361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Sous réserve des droits reconnus légalement aux représentants du personnel, il est donc interdit d'y pénétrer et de s'y maintenir pour d'autres causes sans autorisation expresse de l'employeur.</w:t>
      </w:r>
    </w:p>
    <w:p w14:paraId="287A370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lastRenderedPageBreak/>
        <w:t>En particulier, il est interdit d'y effectuer un travail personnel, d'utiliser le matériel et les outils de l'entreprise à des fins personnelles.</w:t>
      </w:r>
    </w:p>
    <w:p w14:paraId="739E670D"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Il est interdit : </w:t>
      </w:r>
    </w:p>
    <w:p w14:paraId="1EE4578F" w14:textId="77777777" w:rsidR="004B2EC7" w:rsidRPr="004B2EC7" w:rsidRDefault="004B2EC7" w:rsidP="004B2EC7">
      <w:pPr>
        <w:numPr>
          <w:ilvl w:val="0"/>
          <w:numId w:val="4"/>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d'introduire dans les lieux de travail des personnes qui y sont étrangères, sauf dans le cadre des pouvoirs des représentants du personnel ;</w:t>
      </w:r>
    </w:p>
    <w:p w14:paraId="38FFC9EA" w14:textId="77777777" w:rsidR="004B2EC7" w:rsidRPr="004B2EC7" w:rsidRDefault="004B2EC7" w:rsidP="004B2EC7">
      <w:pPr>
        <w:numPr>
          <w:ilvl w:val="0"/>
          <w:numId w:val="4"/>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d'effectuer sans autorisation de la direction des collectes, distributions et affichages hors collecte de cotisations syndicales et diffusion des publications et tracts syndicaux dans les conditions prévues par la loi ;</w:t>
      </w:r>
    </w:p>
    <w:p w14:paraId="47F1DBFE" w14:textId="77777777" w:rsidR="004B2EC7" w:rsidRPr="004B2EC7" w:rsidRDefault="004B2EC7" w:rsidP="004B2EC7">
      <w:pPr>
        <w:numPr>
          <w:ilvl w:val="0"/>
          <w:numId w:val="4"/>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d'introduire sans autorisation dans l'établissement des marchandises destinées à être vendues, échangées ou distribuées sauf dans le cadre des activités sociales et culturelles du comité social et économique.</w:t>
      </w:r>
    </w:p>
    <w:p w14:paraId="24916BC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7.2 L'affichage sur les murs est interdit en dehors des panneaux muraux réservés à cet effet ; les affiches ou notes de service régulièrement apposées sur ces panneaux ne doivent pas être lacérées ou détruites.</w:t>
      </w:r>
    </w:p>
    <w:p w14:paraId="79E0763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En vue d'éviter toute dégradation, l'affichage d'objets décoratifs (posters, cartes postales...) est soumis à autorisation préalable du chef de service.</w:t>
      </w:r>
    </w:p>
    <w:p w14:paraId="33246D1B"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8 - Exécution des activités professionnelles</w:t>
      </w:r>
    </w:p>
    <w:p w14:paraId="177A7D2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Dans l'exécution des tâches qui lui sont confiées, chaque membre du personnel est tenu de respecter les instructions qui lui sont données par ses supérieurs hiérarchiques.</w:t>
      </w:r>
    </w:p>
    <w:p w14:paraId="511FFA90"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9 - Retards, absences</w:t>
      </w:r>
    </w:p>
    <w:p w14:paraId="52DC4565"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9.1 Tout retard doit être justifié auprès du ..... (selon le cas, chef de service, service du personnel).</w:t>
      </w:r>
    </w:p>
    <w:p w14:paraId="675F20C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Les retards réitérés non justifiés peuvent entraîner l'une des sanctions prévues par le présent règlement.</w:t>
      </w:r>
    </w:p>
    <w:p w14:paraId="4779AAD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9.2 L'absence pour maladie ou accident devra, sauf cas de force majeure, être justifiée dans un délai de ..... (délai) maximum, par l'envoi d'un certificat médical indiquant la durée probable de l'absence.</w:t>
      </w:r>
    </w:p>
    <w:p w14:paraId="219BE28F"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le salarié doit prévenir l'employeur le plus tôt possible. Un délai de prévenance peut être fixé par la convention collective de branche applicable dans l'entreprise ou par un accord collectif d'entreprise. A défaut, l'employeur peut le fixer librement dans le règlement intérieur. Il est souvent de 48 heures.9.3 Toute absence autre que l'absence pour maladie ou accident doit être justifiée dans les 3 jours maximum, sauf cas de force majeure. Toute absence non justifiée dans ces conditions peut faire l'objet d'une sanction. Il en est de même pour toute sortie anticipée sans motif légitime ou sans autorisation, sauf pour les personnes appelées à s'absenter de façon régulière en raison de leur fonction ou d'un mandat syndical.</w:t>
      </w:r>
    </w:p>
    <w:p w14:paraId="744F435D"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 xml:space="preserve">10 - Interdiction de harcèlement et d'agissements sexistes </w:t>
      </w:r>
    </w:p>
    <w:p w14:paraId="1FD8489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10.1 Harcèlement sexuel</w:t>
      </w:r>
    </w:p>
    <w:p w14:paraId="476486D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Selon les dispositions des articles  L. 1153-1 à L. 1153-6 du code du travail, aucun salarié ne doit subir des faits </w:t>
      </w:r>
    </w:p>
    <w:p w14:paraId="7696C238"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A : </w:t>
      </w:r>
    </w:p>
    <w:p w14:paraId="10A5DAC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 soit de harcèlement sexuel, constitué par des propos ou comportements à connotation sexuelle ou sexiste répétés qui soit portent atteinte à sa dignité en raison de leur caractère dégradant ou humiliant, soit créent à son encontre une situation intimidante, hostile ou offensante ;</w:t>
      </w:r>
    </w:p>
    <w:p w14:paraId="45C7B91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lastRenderedPageBreak/>
        <w:t>Le harcèlement est également constitué :</w:t>
      </w:r>
    </w:p>
    <w:p w14:paraId="1A13D623" w14:textId="77777777" w:rsidR="004B2EC7" w:rsidRPr="004B2EC7" w:rsidRDefault="004B2EC7" w:rsidP="004B2EC7">
      <w:pPr>
        <w:numPr>
          <w:ilvl w:val="0"/>
          <w:numId w:val="5"/>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lorsqu'un même salarié subit de tels propos ou comportement venant de plusieurs personnes, de manière concertée ou à l'instigation de l'une d'elles, alors même que chacune de ces personnes n'a pas agi de façon répétée ;</w:t>
      </w:r>
    </w:p>
    <w:p w14:paraId="060AB417" w14:textId="77777777" w:rsidR="004B2EC7" w:rsidRPr="004B2EC7" w:rsidRDefault="004B2EC7" w:rsidP="004B2EC7">
      <w:pPr>
        <w:numPr>
          <w:ilvl w:val="0"/>
          <w:numId w:val="5"/>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lorsqu'un même salarié subit de tels propos ou comportement, successivement, venant de plusieurs personnes qui, même en l'absence de concertation, savent que ces propos ou comportements caractérisent une répétition ;</w:t>
      </w:r>
    </w:p>
    <w:p w14:paraId="63AB92B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2°) soit assimilés au harcèlement sexuel, consistant en toute forme de pression grave, même non répétée, exercée dans le but réel ou apparent d'obtenir un acte de nature sexuelle, que celui-ci soit recherché au profit de l'auteur des faits ou au profit d'un tiers.</w:t>
      </w:r>
    </w:p>
    <w:p w14:paraId="482992A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Aucune personne ayant subi ou refusé de subir des faits de harcèlement sexuel, y compris si les propos ou comportements n'ont pas été répétés, ou ayant, de bonne foi, témoigné de faits de harcèlement sexuel ou relaté de tels faits ne peut faire l'objet des mesures mentionnées à l'article L. 1121-2, à savoir, être écartée d'une procédure de recrutement ou de l'accès à un stage ou à une période de formation en entreprise, être sanctionné, licencié ou faire l'objet d'une mesure discriminatoire, directe ou indirecte, notamment en matière de rémunération, de mesures d'intéressement ou de distribution d'actions, de formation, de reclassement, d'affectation, de qualification, de classification, de promotion professionnelle, d'horaires de travail, d'évaluation de la performance, de mutation ou de renouvellement de contrat, ou de toute autre mesure mentionnée au II de l'article 10-1 de la loi 2016-1691 du 9 décembre 2016 (c'est-à-dire toute mesure de représailles, menaces ou tentatives d'y recourir, y compris l'orientation abusive vers un traitement psychiatrique ou médical ou les atteintes à la réputation).</w:t>
      </w:r>
    </w:p>
    <w:p w14:paraId="7DEC3F1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Ces personnes bénéficient des protections prévues aux I et III de l'article 10-1 et aux articles 12 à 13-1 de la loi n° 2016-1691 du 9 décembre 2016 relative à la transparence, à la lutte contre la corruption et à la modernisation de la vie économique notamment : immunité civile et pénale, aménagement de la charge de la preuve en cas de recours contre une mesure de représailles, possibilité d'obtenir une provision pour frais de l'instance en cas de litige, possibilité d'obtenir du juge un abondement du CPF. </w:t>
      </w:r>
    </w:p>
    <w:p w14:paraId="6B3D9CE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Toute rupture du contrat de travail intervenue en méconnaissance des dispositions des articles  L. 1152-1 et L. 1152-2, toute disposition ou tout acte contraire est nul.</w:t>
      </w:r>
    </w:p>
    <w:p w14:paraId="35B8A59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Tout salarié ayant procédé à des faits de harcèlement sexuel est passible d'une sanction disciplinaire.</w:t>
      </w:r>
    </w:p>
    <w:p w14:paraId="07B4F50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10.2 Harcèlement moral</w:t>
      </w:r>
    </w:p>
    <w:p w14:paraId="44282A3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Selon les dispositions des articles  L. 1152-1 à L. 1152-6 du code du travail, aucun salarié ne doit subir les agissements répétés de harcèlement moral qui ont pour objet ou pour effet une dégradation des conditions de travail susceptible de porter atteinte à ses droits et à sa dignité, d'altérer sa santé physique ou mentale ou de compromettre son avenir professionnel.</w:t>
      </w:r>
    </w:p>
    <w:p w14:paraId="53E752D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Aucune personne ayant subi ou refusé de subir des agissements répétés de harcèlement moral ou ayant, de bonne foi, relaté ou témoigné de tels agissements ne peut faire l'objet des mesures mentionnées à l'article L. 1121-2 du code du travail à savoir être écartée d'une procédure de recrutement ou de l'accès à un stage ou à une période de formation en entreprise, être sanctionné, licencié ou faire l'objet d'une mesure discriminatoire, directe ou indirecte, notamment en matière de rémunération, de mesures d'intéressement ou de distribution d'actions, de formation, de reclassement, d'affectation, de qualification, de classification, de promotion professionnelle, d'horaires de travail, d'évaluation de la performance, de mutation ou de renouvellement de contrat, ou de toute autre mesure mentionnée au II de l'article 10-1 de la loi 2016-1691 du 9 décembre 2016 (c'est-à-dire toute </w:t>
      </w:r>
      <w:r w:rsidRPr="004B2EC7">
        <w:rPr>
          <w:rFonts w:ascii="Arial" w:eastAsia="Arial" w:hAnsi="Arial"/>
          <w:sz w:val="22"/>
          <w:szCs w:val="22"/>
          <w:lang w:val="fr-FR" w:eastAsia="fr-FR"/>
        </w:rPr>
        <w:lastRenderedPageBreak/>
        <w:t xml:space="preserve">mesure de représailles, menaces ou tentatives d'y recourir, y compris l'orientation abusive vers un traitement psychiatrique ou médical ou les atteintes à la réputation). </w:t>
      </w:r>
    </w:p>
    <w:p w14:paraId="6C6124E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Ces personnes bénéficient des protections prévues aux I et III de l'article 10-1 et aux articles 12 à 13-1 de la loi n° 2016-1691 du 9 décembre 2016 relative à la transparence, à la lutte contre la corruption et à la modernisation de la vie économique, notamment : immunité civile et pénale, aménagement de la charge de la preuve en cas de recours contre une mesure de représailles, possibilité d'obtenir une provision pour frais de l'instance en cas de litige, possibilité d'obtenir du juge un abondement du CPF.</w:t>
      </w:r>
    </w:p>
    <w:p w14:paraId="65D1408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Toute rupture du contrat de travail intervenue en méconnaissance des dispositions des articles  L. 1152-1 et L. 1152-2, toute disposition ou tout acte contraire est nul.</w:t>
      </w:r>
    </w:p>
    <w:p w14:paraId="27A5651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Tout salarié ayant procédé à des agissements de harcèlement moral est passible d'une sanction disciplinaire.</w:t>
      </w:r>
    </w:p>
    <w:p w14:paraId="0F2317D8"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10.3 Agissement sexiste</w:t>
      </w:r>
    </w:p>
    <w:p w14:paraId="505664B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Nul ne doit subir d'agissement sexiste, défini comme tout agissement lié au sexe d'une personne, ayant pour objet ou pour effet de porter atteinte à sa dignité ou de créer un environnement intimidant, hostile, dégradant, humiliant ou offensant. Est passible d'une sanction disciplinaire tout salarié ayant procédé à tout agissement sexiste, c'est-à-dire tout agissement défini par l'article L. 1142-2-1 comme étant lié au sexe d'une personne, ayant pour objet ou pour effet de porter atteinte à sa dignité ou de créer un environnement intimidant, hostile, dégradant, humiliant ou offensant.</w:t>
      </w:r>
    </w:p>
    <w:p w14:paraId="1D621FD0"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11 - Restrictions à la liberté d'expression : principe de neutralité</w:t>
      </w:r>
    </w:p>
    <w:p w14:paraId="586B40E8"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en vertu de l'article L. 1321-2-1 du code du travail, il est possible d'insérer dans le règlement intérieur des dispositions y inscrivant le principe de neutralité et visant à restreindre la manifestation par les salariés de leurs convictions, notamment religieuses ou politiques, mais à deux conditions : que ces restrictions soient justifiées par l'exercice d'autres libertés et droits fondamentaux ou par les nécessités du bon fonctionnement de l'entreprise, et qu'elles soient proportionnées au but recherché. Par exemple, ne viser uniquement que les salariés en contact direct avec la clientèle et seulement pendant leur temps de contact avec la clientèle.</w:t>
      </w:r>
    </w:p>
    <w:p w14:paraId="25A5F606"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Les salariés devront éviter d'exprimer leurs convictions ..... (religieuses, politiques...) dans le cadre de l'entreprise, dans la mesure où ..... (préciser les raisons de cette restriction).</w:t>
      </w:r>
    </w:p>
    <w:p w14:paraId="6ADC13AD"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pour ce qui est des signes religieux, attention à viser tous les signes et non ceux visibles et ostentatoires.</w:t>
      </w:r>
    </w:p>
    <w:p w14:paraId="17EBC957"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12 - Lanceur d'alerte</w:t>
      </w:r>
    </w:p>
    <w:p w14:paraId="4B97BAE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Les lanceurs d'alerte bénéficient du dispositif de protection prévu au chapitre II de la loi n° 2016-1691 du 9 décembre 2016 relative à la transparence, à la lutte contre la corruption et à la modernisation de la vie économique.</w:t>
      </w:r>
    </w:p>
    <w:p w14:paraId="16E97DB8"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Une procédure de recueil et de traitement des alertes professionnelles est mise en place dans l'entreprise. Elle est disponible ..... (préciser où la procédure est disponible : intranet, annexe au règlement intérieur, plateforme dédiée...).</w:t>
      </w:r>
    </w:p>
    <w:p w14:paraId="1688BADC" w14:textId="77777777" w:rsidR="004B2EC7" w:rsidRPr="004B2EC7" w:rsidRDefault="004B2EC7" w:rsidP="004B2EC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III. - Sanctions et droits de la défense des salariés</w:t>
      </w:r>
    </w:p>
    <w:p w14:paraId="16755A8C"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 xml:space="preserve">13 - Sanctions disciplinaires </w:t>
      </w:r>
    </w:p>
    <w:p w14:paraId="2F1F716C" w14:textId="131AE1D1"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 xml:space="preserve">clause légale obligatoire : le règlement intérieur doit prévoir la nature et l'échelle des sanctions disciplinaires ; par ailleurs, il doit se limiter aux sanctions éventuellement énumérées dans la convention collective applicable ( </w:t>
      </w:r>
      <w:r w:rsidRPr="004B2EC7">
        <w:rPr>
          <w:rFonts w:ascii="Arial" w:eastAsia="Arial" w:hAnsi="Arial"/>
          <w:i/>
          <w:noProof/>
          <w:color w:val="EE0000"/>
          <w:sz w:val="20"/>
          <w:szCs w:val="22"/>
          <w:lang w:val="fr-FR" w:eastAsia="fr-FR"/>
        </w:rPr>
        <w:drawing>
          <wp:inline distT="0" distB="0" distL="0" distR="0" wp14:anchorId="35791E35" wp14:editId="03F2C276">
            <wp:extent cx="142875" cy="104775"/>
            <wp:effectExtent l="0" t="0" r="9525" b="9525"/>
            <wp:docPr id="16458494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4B2EC7">
        <w:rPr>
          <w:rFonts w:ascii="Arial" w:eastAsia="Arial" w:hAnsi="Arial"/>
          <w:i/>
          <w:color w:val="EE0000"/>
          <w:sz w:val="20"/>
          <w:szCs w:val="22"/>
          <w:lang w:val="fr-FR" w:eastAsia="fr-FR"/>
        </w:rPr>
        <w:t xml:space="preserve">CE, 28 janv. 1991, n° 84586).13.1 Tout agissement considéré </w:t>
      </w:r>
      <w:r w:rsidRPr="004B2EC7">
        <w:rPr>
          <w:rFonts w:ascii="Arial" w:eastAsia="Arial" w:hAnsi="Arial"/>
          <w:i/>
          <w:color w:val="EE0000"/>
          <w:sz w:val="20"/>
          <w:szCs w:val="22"/>
          <w:lang w:val="fr-FR" w:eastAsia="fr-FR"/>
        </w:rPr>
        <w:lastRenderedPageBreak/>
        <w:t>comme fautif pourra, en fonction de sa gravité, faire l'objet de l'une ou l'autre des sanctions classées ci-après par ordre d'importance.</w:t>
      </w:r>
    </w:p>
    <w:p w14:paraId="644EF76D"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 xml:space="preserve">13.2 Tenant compte des faits et circonstances, la faute sera sanctionnée par l'une des sanctions suivantes : </w:t>
      </w:r>
    </w:p>
    <w:p w14:paraId="4476FD78"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blâme : reproche écrit d'un comportement fautif ;</w:t>
      </w:r>
    </w:p>
    <w:p w14:paraId="23E6BB83"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avertissement : reproche écrit du comportement fautif du salarié prévenant de l'éventualité de nouvelles sanctions en cas de faute ultérieure ;</w:t>
      </w:r>
    </w:p>
    <w:p w14:paraId="65B45F0A"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bidi="ar-SA"/>
        </w:rPr>
      </w:pPr>
      <w:r w:rsidRPr="004B2EC7">
        <w:rPr>
          <w:rFonts w:ascii="Arial" w:eastAsia="Arial" w:hAnsi="Arial"/>
          <w:sz w:val="22"/>
          <w:szCs w:val="22"/>
          <w:lang w:val="fr-FR" w:eastAsia="fr-FR"/>
        </w:rPr>
        <w:t>mise à pied disciplinaire de ..... (à compléter) jours maximum : suspension temporaire du contrat sans rémunération ;</w:t>
      </w:r>
    </w:p>
    <w:p w14:paraId="53AEE34A"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bidi="ar-SA"/>
        </w:rPr>
        <w:t xml:space="preserve">Remarque : </w:t>
      </w:r>
      <w:r w:rsidRPr="004B2EC7">
        <w:rPr>
          <w:rFonts w:ascii="Arial" w:eastAsia="Arial" w:hAnsi="Arial"/>
          <w:sz w:val="22"/>
          <w:szCs w:val="22"/>
          <w:lang w:val="fr-FR" w:eastAsia="fr-FR"/>
        </w:rPr>
        <w:t>fixer une durée maximum (par exemple 6 jours) à la mise à pied disciplinaire après avoir vérifié si la convention collective fixe une durée maximale. Cette limitation ne concerne pas la mise à pied conservatoire (non visée au règlement intérieur) qui peut toujours être prononcée pour donner le temps nécessaire au déroulement d'une procédure disciplinaire engagée par ailleurs en raison d'une faute considérée comme grave.</w:t>
      </w:r>
    </w:p>
    <w:p w14:paraId="775273DB"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mutation disciplinaire : changement de poste sans perte de rémunération à titre de sanction ;</w:t>
      </w:r>
    </w:p>
    <w:p w14:paraId="3133A0EE"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rPr>
      </w:pPr>
      <w:r w:rsidRPr="004B2EC7">
        <w:rPr>
          <w:rFonts w:ascii="Arial" w:eastAsia="Arial" w:hAnsi="Arial"/>
          <w:sz w:val="22"/>
          <w:szCs w:val="22"/>
          <w:lang w:val="fr-FR" w:eastAsia="fr-FR"/>
        </w:rPr>
        <w:t>rétrogradation : affectation à une fonction ou à un poste différent avec perte de responsabilité et de niveau inférieur ;</w:t>
      </w:r>
    </w:p>
    <w:p w14:paraId="24B1946B" w14:textId="77777777" w:rsidR="004B2EC7" w:rsidRPr="004B2EC7" w:rsidRDefault="004B2EC7" w:rsidP="004B2EC7">
      <w:pPr>
        <w:numPr>
          <w:ilvl w:val="0"/>
          <w:numId w:val="1"/>
        </w:numPr>
        <w:spacing w:before="120" w:beforeAutospacing="0" w:after="120" w:afterAutospacing="0"/>
        <w:ind w:right="17"/>
        <w:rPr>
          <w:rFonts w:ascii="Arial" w:eastAsia="Arial" w:hAnsi="Arial"/>
          <w:sz w:val="22"/>
          <w:szCs w:val="22"/>
          <w:lang w:val="fr-FR" w:eastAsia="fr-FR" w:bidi="ar-SA"/>
        </w:rPr>
      </w:pPr>
      <w:r w:rsidRPr="004B2EC7">
        <w:rPr>
          <w:rFonts w:ascii="Arial" w:eastAsia="Arial" w:hAnsi="Arial"/>
          <w:sz w:val="22"/>
          <w:szCs w:val="22"/>
          <w:lang w:val="fr-FR" w:eastAsia="fr-FR"/>
        </w:rPr>
        <w:t>licenciement disciplinaire, avec ou sans préavis et indemnités de rupture selon la gravité de la faute.</w:t>
      </w:r>
    </w:p>
    <w:p w14:paraId="4B978B10"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14 - Droits de la défense</w:t>
      </w:r>
    </w:p>
    <w:p w14:paraId="0FBEB583"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14.1 Toute sanction sera motivée et notifiée par écrit au salarié.</w:t>
      </w:r>
    </w:p>
    <w:p w14:paraId="22462E1F"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clause obligatoire : le règlement intérieur doit prévoir les dispositions relatives aux droits de la défense : dispositions légales ; ou/et dispositions conventionnelles si elles sont plus favorables au salarié.</w:t>
      </w:r>
    </w:p>
    <w:p w14:paraId="79641255"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14.2 Toute sanction ayant une incidence, immédiate ou non, sur la présence dans l'entreprise, la fonction, la carrière ou la rémunération du salarié, sera entourée des garanties de procédure prévues par les articles  L. 1332-1 à L. 1332-3 du code du travail.</w:t>
      </w:r>
    </w:p>
    <w:p w14:paraId="0F203421"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éventuellement reproduire à la suite le contenu des articles cités dans le code du travail (même si le Conseil d'État a jugé à plusieurs reprises que les règlements intérieurs ne sont pas tenus de faire cette reproduction, de nombreux inspecteurs du travail l'encouragent).</w:t>
      </w:r>
    </w:p>
    <w:p w14:paraId="617C832B" w14:textId="77777777" w:rsidR="004B2EC7" w:rsidRPr="004B2EC7" w:rsidRDefault="004B2EC7" w:rsidP="004B2EC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IV. - Hygiène et sécurité</w:t>
      </w:r>
    </w:p>
    <w:p w14:paraId="00C0F6C5"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 xml:space="preserve">15 - Règles d'hygiène </w:t>
      </w:r>
    </w:p>
    <w:p w14:paraId="05C7977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15.1 Règle générale</w:t>
      </w:r>
    </w:p>
    <w:p w14:paraId="550B91E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Chaque membre du personnel doit avoir pris connaissance des dispositions relatives aux règles d'hygiène figurant dans le présent règlement intérieur et dans des notes de service affichées à ..... (à compléter).</w:t>
      </w:r>
    </w:p>
    <w:p w14:paraId="37E8CA5A"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15.2 Tabac et vapotage</w:t>
      </w:r>
    </w:p>
    <w:p w14:paraId="78A7B635"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Il est interdit de fumer sur les lieux de travail, à l'exception des emplacements réservés aux fumeurs ..... (préciser, le cas échéant, la localisation). Cette interdiction s'applique également à l'utilisation de cigarettes électroniques dans les locaux fermés et couverts, </w:t>
      </w:r>
      <w:r w:rsidRPr="004B2EC7">
        <w:rPr>
          <w:rFonts w:ascii="Arial" w:eastAsia="Arial" w:hAnsi="Arial"/>
          <w:sz w:val="22"/>
          <w:szCs w:val="22"/>
          <w:lang w:val="fr-FR" w:eastAsia="fr-FR"/>
        </w:rPr>
        <w:lastRenderedPageBreak/>
        <w:t xml:space="preserve">recevant des postes de travail et affectés à un usage collectif (open </w:t>
      </w:r>
      <w:proofErr w:type="spellStart"/>
      <w:r w:rsidRPr="004B2EC7">
        <w:rPr>
          <w:rFonts w:ascii="Arial" w:eastAsia="Arial" w:hAnsi="Arial"/>
          <w:sz w:val="22"/>
          <w:szCs w:val="22"/>
          <w:lang w:val="fr-FR" w:eastAsia="fr-FR"/>
        </w:rPr>
        <w:t>space</w:t>
      </w:r>
      <w:proofErr w:type="spellEnd"/>
      <w:r w:rsidRPr="004B2EC7">
        <w:rPr>
          <w:rFonts w:ascii="Arial" w:eastAsia="Arial" w:hAnsi="Arial"/>
          <w:sz w:val="22"/>
          <w:szCs w:val="22"/>
          <w:lang w:val="fr-FR" w:eastAsia="fr-FR"/>
        </w:rPr>
        <w:t xml:space="preserve"> et bureaux partagés).</w:t>
      </w:r>
    </w:p>
    <w:p w14:paraId="55061573"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ne sont pas concernés par l'interdiction du vapotage (laquelle est entrée en vigueur le 1er octobre 2017) les salariés travaillant dans un bureau individuel, sauf indication contraire du règlement intérieur et ceux travaillant dans les locaux de travail accueillant du public : ces locaux sont expressément exclus par l'article R. 3513-2 du code de la santé publique, sauf, le cas échéant, pour des raisons de sécurité.</w:t>
      </w:r>
    </w:p>
    <w:p w14:paraId="6571C2E7"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15.3 Drogue</w:t>
      </w:r>
    </w:p>
    <w:p w14:paraId="584F07DC"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Il est interdit d'introduire de la drogue ou d'être sous l'emprise de la drogue dans l'entreprise.</w:t>
      </w:r>
    </w:p>
    <w:p w14:paraId="6AED6AF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15.4 Repas</w:t>
      </w:r>
    </w:p>
    <w:p w14:paraId="312E9DF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Il est interdit de prendre ses repas sur le lieu de travail.</w:t>
      </w:r>
    </w:p>
    <w:p w14:paraId="646DF03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L'accès au restaurant d'entreprise n'est autorisé que pendant les heures fixées pour les repas, à savoir ..... (à compléter)</w:t>
      </w:r>
    </w:p>
    <w:p w14:paraId="68A4E9E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15.5 Armoires et vestiaires</w:t>
      </w:r>
    </w:p>
    <w:p w14:paraId="19AF570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Le personnel dispose d'armoires vestiaires individuelles munies d'une serrure. Ces armoires vestiaires doivent être maintenues en état de propreté constante. Elles doivent être vidées au moins une fois par an, pour être nettoyées.</w:t>
      </w:r>
    </w:p>
    <w:p w14:paraId="76A9B1C1" w14:textId="714196C3"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0288AD80" wp14:editId="46421C39">
            <wp:extent cx="152400" cy="152400"/>
            <wp:effectExtent l="0" t="0" r="0" b="0"/>
            <wp:docPr id="59527220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 présence probable de produits dangereux ou insalubres dans les vestiaires, ajouter :</w:t>
      </w:r>
    </w:p>
    <w:p w14:paraId="671524A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Lorsque l'urgence ou la sécurité le nécessiteront, la direction pourra, après en avoir informé les salariés concernés, ouvrir les armoires vestiaires dans les conditions fixées à l'article 6 du présent règlement. </w:t>
      </w:r>
    </w:p>
    <w:p w14:paraId="312B4DD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15.6 Le refus du salarié de se soumettre aux obligations relatives à l'hygiène peut entraîner l'une des sanctions prévues au présent règlement.</w:t>
      </w:r>
    </w:p>
    <w:p w14:paraId="65571084"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16 - Sécurité et prévention</w:t>
      </w:r>
    </w:p>
    <w:p w14:paraId="5821941C"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ces dispositions ne constituent qu'un minimum qui doit être complété en fonction de prescriptions de sécurité spécifiques à l'activité exercée.</w:t>
      </w:r>
    </w:p>
    <w:p w14:paraId="1B3BCF3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16.1 Chaque membre du personnel doit avoir pris connaissance des consignes de sécurité qui sont affichées à ..... (à compléter) et avoir conscience de la gravité des conséquences possibles de leur non-respect.</w:t>
      </w:r>
    </w:p>
    <w:p w14:paraId="6088362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16.2 Les équipements de travail, les équipements de protection individuelle et les substances et préparations dangereuses doivent être utilisés dans les conditions suivantes : ..... (à compléter).</w:t>
      </w:r>
    </w:p>
    <w:p w14:paraId="6493896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16.3 Conformément aux instructions ci-dessus, chaque salarié doit prendre soin, en fonction de sa formation, et selon ses possibilités, de sa sécurité et de sa santé et de celles de ses collègues de travail.</w:t>
      </w:r>
    </w:p>
    <w:p w14:paraId="0B0C316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16.4 Il est interdit de manipuler les matériels de secours (extincteurs, brancards, etc.) en dehors de leur utilisation normale et d'en rendre l'accès difficile.</w:t>
      </w:r>
    </w:p>
    <w:p w14:paraId="6DD11516"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16.5 Il est interdit de neutraliser tout dispositif de sécurité.</w:t>
      </w:r>
    </w:p>
    <w:p w14:paraId="0922DBD1"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16.6 Les opérations de manutention sont réservées au personnel habilité à les faire.</w:t>
      </w:r>
    </w:p>
    <w:p w14:paraId="195786E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16.7 Aucune porte intérieure ne doit rester fermée à clef après la sortie du travail, excepté les portes ..... (à compléter).</w:t>
      </w:r>
    </w:p>
    <w:p w14:paraId="4DDF9C5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lastRenderedPageBreak/>
        <w:t>16.8 Tout accident, même léger, survenu au cours du travail (ou du trajet) doit être porté à la connaissance du chef hiérarchique de l'intéressé le plus rapidement possible dans la journée même de l'accident, ou, au plus tard dans les 24 heures, sauf force majeure, impossibilité absolue ou motif légitime.</w:t>
      </w:r>
    </w:p>
    <w:p w14:paraId="167EA86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16.9 Lorsque la santé et la sécurité paraissent compromises, les salariés peuvent être appelés à participer aux rétablissements de conditions de travail protégeant la sécurité et la santé, dans les conditions ci-après : ..... (à compléter).</w:t>
      </w:r>
    </w:p>
    <w:p w14:paraId="1410351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r w:rsidRPr="004B2EC7">
        <w:rPr>
          <w:rFonts w:ascii="Arial" w:eastAsia="Arial" w:hAnsi="Arial"/>
          <w:sz w:val="22"/>
          <w:szCs w:val="22"/>
          <w:lang w:val="fr-FR" w:eastAsia="fr-FR"/>
        </w:rPr>
        <w:t>16.10 En application des dispositions légales en vigueur, le personnel est tenu de se soumettre aux visites médicales obligatoires périodiques ainsi qu'aux visites médicales d'embauche et de reprise.</w:t>
      </w:r>
    </w:p>
    <w:p w14:paraId="4CD2795E"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16.11 Le refus du salarié de se soumettre aux prescriptions relatives à la sécurité et aux visites médicales peut entraîner l'une des sanctions prévues au présent règlement.</w:t>
      </w:r>
    </w:p>
    <w:p w14:paraId="4186F133"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 xml:space="preserve">17 - Règles concernant l'alcool et la drogue </w:t>
      </w:r>
    </w:p>
    <w:p w14:paraId="70E01A8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 xml:space="preserve">17.1 Consommation d'alcool </w:t>
      </w:r>
    </w:p>
    <w:p w14:paraId="60658CB2"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Est interdite dans les locaux du travail, la consommation des boissons alcoolisées, autre que du vin, du cidre et de la bière, s'ils sont en quantité raisonnable, sauf dans des circonstances exceptionnelles et avec l'accord de la direction.</w:t>
      </w:r>
    </w:p>
    <w:p w14:paraId="32D36D98" w14:textId="07B75844"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quand la consommation d'alcool est susceptible de porter atteinte à la sécurité ou à la santé physique et mentale des travailleurs, au regard de son obligation de sécurité, l'employeur peut prévoir « dans le règlement intérieur, ou à défaut, par note de service, les mesures permettant de protéger la santé et la sécurité des travailleurs et de prévenir tout risque d'accident » (</w:t>
      </w:r>
      <w:r w:rsidRPr="004B2EC7">
        <w:rPr>
          <w:rFonts w:ascii="Arial" w:eastAsia="Arial" w:hAnsi="Arial"/>
          <w:i/>
          <w:noProof/>
          <w:color w:val="EE0000"/>
          <w:sz w:val="20"/>
          <w:szCs w:val="22"/>
          <w:lang w:val="fr-FR" w:eastAsia="fr-FR"/>
        </w:rPr>
        <w:drawing>
          <wp:inline distT="0" distB="0" distL="0" distR="0" wp14:anchorId="5074BD99" wp14:editId="4108BFEA">
            <wp:extent cx="142875" cy="104775"/>
            <wp:effectExtent l="0" t="0" r="9525" b="9525"/>
            <wp:docPr id="109767267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4B2EC7">
        <w:rPr>
          <w:rFonts w:ascii="Arial" w:eastAsia="Arial" w:hAnsi="Arial"/>
          <w:i/>
          <w:color w:val="EE0000"/>
          <w:sz w:val="20"/>
          <w:szCs w:val="22"/>
          <w:lang w:val="fr-FR" w:eastAsia="fr-FR"/>
        </w:rPr>
        <w:t> C. trav., art. R. 4228-20). Toutefois, les mesures de prévention doivent être proportionnelles au risque : « les mesures, qui peuvent notamment prendre la forme d'une limitation voire d'une interdiction de cette consommation, doivent être proportionnées au but recherché ». Elles doivent être adaptées à l'activité de l'entreprise et aux fonctions particulières exercées par le salarié : travaux ou conduite de véhicule nécessitant une vigilance pour éviter une mise en danger.</w:t>
      </w:r>
    </w:p>
    <w:p w14:paraId="74202D64" w14:textId="75750844"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299A75F8" wp14:editId="036FDCC4">
            <wp:extent cx="152400" cy="152400"/>
            <wp:effectExtent l="0" t="0" r="0" b="0"/>
            <wp:docPr id="29804252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 toute consommation d'alcool est interdite pour certains postes à risques, ajouter :</w:t>
      </w:r>
    </w:p>
    <w:p w14:paraId="117A58F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En vue de protéger la santé et la sécurité des salariés et de prévenir tout risque d'accident, toute consommation d'alcool et toute imprégnation alcoolique sont interdites aux salariés affectés aux postes suivants : ..... (lister les postes à risques pour lesquels toute consommation d'alcool et toute imprégnation alcoolique mettraient en danger des personnes ou des biens).</w:t>
      </w:r>
    </w:p>
    <w:p w14:paraId="1DB44E35"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17.2 État d'ivresse</w:t>
      </w:r>
    </w:p>
    <w:p w14:paraId="2929037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Il est interdit de pénétrer ou de demeurer dans l'établissement en état d'ivresse.</w:t>
      </w:r>
    </w:p>
    <w:p w14:paraId="2577FA7A" w14:textId="1387C833"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rPr>
        <w:t>  </w:t>
      </w:r>
      <w:r w:rsidRPr="004B2EC7">
        <w:rPr>
          <w:rFonts w:ascii="Arial" w:eastAsia="Arial" w:hAnsi="Arial"/>
          <w:i/>
          <w:noProof/>
          <w:color w:val="EE0000"/>
          <w:sz w:val="20"/>
          <w:szCs w:val="22"/>
          <w:lang w:val="fr-FR" w:eastAsia="fr-FR"/>
        </w:rPr>
        <w:drawing>
          <wp:inline distT="0" distB="0" distL="0" distR="0" wp14:anchorId="25AC7E57" wp14:editId="6D91F598">
            <wp:extent cx="152400" cy="152400"/>
            <wp:effectExtent l="0" t="0" r="0" b="0"/>
            <wp:docPr id="62467004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B2EC7">
        <w:rPr>
          <w:rFonts w:ascii="Arial" w:eastAsia="Arial" w:hAnsi="Arial"/>
          <w:i/>
          <w:color w:val="EE0000"/>
          <w:sz w:val="20"/>
          <w:szCs w:val="22"/>
          <w:lang w:val="fr-FR" w:eastAsia="fr-FR"/>
        </w:rPr>
        <w:t>Si l'entreprise souhaite pouvoir soumettre le salarié à un éthylotest, ajouter :</w:t>
      </w:r>
    </w:p>
    <w:p w14:paraId="06D0DDE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La direction pourra imposer l'éthylotest aux salariés qui manipulent des produits dangereux, tels que ..... (à compléter)..ou qui sont affectés à ..... (affectation à des machines dangereuses ou à la conduite de véhicules automobiles par exemple) et dont l'état d'imprégnation alcoolique constituerait une menace pour eux-mêmes ou pour leur entourage.</w:t>
      </w:r>
    </w:p>
    <w:p w14:paraId="15DDE0F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Le salarié pourra toutefois demander à être assisté d'un tiers et à bénéficier d'une contre-expertise à la charge de l'employeur.</w:t>
      </w:r>
    </w:p>
    <w:p w14:paraId="7C0CAC89"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Cette contre-expertise se fera par le biais d'un second éthylotest.</w:t>
      </w:r>
    </w:p>
    <w:p w14:paraId="0D43FC2F"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Un éthylotest sera ainsi mis à la disposition de tout salarié qui contesterait son état d'imprégnation alcoolique.</w:t>
      </w:r>
    </w:p>
    <w:p w14:paraId="042E46A8" w14:textId="77777777" w:rsidR="004B2EC7" w:rsidRPr="004B2EC7" w:rsidRDefault="004B2EC7" w:rsidP="004B2EC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lastRenderedPageBreak/>
        <w:t>V. - Entrée en vigueur et modifications du règlement</w:t>
      </w:r>
    </w:p>
    <w:p w14:paraId="7E595B9E"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18 - Date d'entrée en vigueur</w:t>
      </w:r>
    </w:p>
    <w:p w14:paraId="451CAC44"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18.1 Ce règlement entre en vigueur le ..... (à compléter) ; il a été préalablement porté à la connaissance des personnes ayant accès aux lieux de travail et aux locaux où se fait l'embauche, conformément aux dispositions du code du travail et déposé au secrétariat du conseil de prud'hommes.</w:t>
      </w:r>
    </w:p>
    <w:p w14:paraId="78098DE2" w14:textId="77777777" w:rsidR="004B2EC7" w:rsidRPr="004B2EC7" w:rsidRDefault="004B2EC7" w:rsidP="004B2EC7">
      <w:pPr>
        <w:spacing w:before="240" w:beforeAutospacing="0" w:after="240" w:afterAutospacing="0"/>
        <w:ind w:left="17" w:right="17"/>
        <w:rPr>
          <w:rFonts w:ascii="Arial" w:eastAsia="Arial" w:hAnsi="Arial"/>
          <w:i/>
          <w:color w:val="EE0000"/>
          <w:sz w:val="20"/>
          <w:szCs w:val="22"/>
          <w:lang w:val="fr-FR" w:eastAsia="fr-FR" w:bidi="ar-SA"/>
        </w:rPr>
      </w:pPr>
      <w:r w:rsidRPr="004B2EC7">
        <w:rPr>
          <w:rFonts w:ascii="Arial" w:eastAsia="Arial" w:hAnsi="Arial"/>
          <w:i/>
          <w:color w:val="EE0000"/>
          <w:sz w:val="20"/>
          <w:szCs w:val="22"/>
          <w:lang w:val="fr-FR" w:eastAsia="fr-FR" w:bidi="ar-SA"/>
        </w:rPr>
        <w:t xml:space="preserve">Remarque : </w:t>
      </w:r>
      <w:r w:rsidRPr="004B2EC7">
        <w:rPr>
          <w:rFonts w:ascii="Arial" w:eastAsia="Arial" w:hAnsi="Arial"/>
          <w:i/>
          <w:color w:val="EE0000"/>
          <w:sz w:val="20"/>
          <w:szCs w:val="22"/>
          <w:lang w:val="fr-FR" w:eastAsia="fr-FR"/>
        </w:rPr>
        <w:t>soit au moins 1 mois après la dernière formalité de publicité et dépôt.18.2 Conformément à l'article  L. 1321-4 du code du travail, ce règlement a été soumis à l'avis du CSE (l'avis émis par le CSE a été adressé à l'inspecteur du travail en même temps que deux exemplaires du règlement).</w:t>
      </w:r>
    </w:p>
    <w:p w14:paraId="2195077F" w14:textId="77777777" w:rsidR="004B2EC7" w:rsidRPr="004B2EC7" w:rsidRDefault="004B2EC7" w:rsidP="004B2EC7">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4B2EC7">
        <w:rPr>
          <w:rFonts w:ascii="Arial" w:eastAsia="Arial" w:hAnsi="Arial"/>
          <w:b/>
          <w:bCs/>
          <w:color w:val="0070C0"/>
          <w:sz w:val="22"/>
          <w:szCs w:val="28"/>
          <w:lang w:val="fr-FR" w:eastAsia="fr-FR"/>
        </w:rPr>
        <w:t>19 - Modifications ultérieures</w:t>
      </w:r>
    </w:p>
    <w:p w14:paraId="6D4D584B"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bidi="ar-SA"/>
        </w:rPr>
      </w:pPr>
      <w:r w:rsidRPr="004B2EC7">
        <w:rPr>
          <w:rFonts w:ascii="Arial" w:eastAsia="Arial" w:hAnsi="Arial"/>
          <w:sz w:val="22"/>
          <w:szCs w:val="22"/>
          <w:lang w:val="fr-FR" w:eastAsia="fr-FR"/>
        </w:rPr>
        <w:t>Toute modification ultérieure ou tout retrait de clause de ce règlement serait, conformément au code du travail, soumis à la même procédure, étant entendu que toute clause du règlement qui deviendrait contraire aux dispositions légales, réglementaires ou conventionnelles applicables à l'entreprise du fait de l'évolution de ces dernières, serait nulle de plein droit.</w:t>
      </w:r>
    </w:p>
    <w:p w14:paraId="4B412830" w14:textId="77777777" w:rsidR="004B2EC7" w:rsidRPr="004B2EC7" w:rsidRDefault="004B2EC7" w:rsidP="004B2EC7">
      <w:pPr>
        <w:spacing w:before="120" w:beforeAutospacing="0" w:after="120" w:afterAutospacing="0"/>
        <w:ind w:left="17" w:right="17"/>
        <w:rPr>
          <w:rFonts w:ascii="Arial" w:eastAsia="Arial" w:hAnsi="Arial"/>
          <w:sz w:val="22"/>
          <w:szCs w:val="22"/>
          <w:lang w:val="fr-FR" w:eastAsia="fr-FR"/>
        </w:rPr>
      </w:pPr>
    </w:p>
    <w:p w14:paraId="1DAF857E" w14:textId="77777777" w:rsidR="004B2EC7" w:rsidRPr="004B2EC7" w:rsidRDefault="004B2EC7" w:rsidP="004B2EC7">
      <w:pPr>
        <w:spacing w:before="75" w:beforeAutospacing="0" w:after="75" w:afterAutospacing="0"/>
        <w:ind w:left="4320" w:right="15"/>
        <w:rPr>
          <w:rFonts w:ascii="Arial" w:eastAsia="Arial" w:hAnsi="Arial"/>
          <w:sz w:val="22"/>
          <w:szCs w:val="22"/>
          <w:lang w:val="fr-FR" w:eastAsia="fr-FR" w:bidi="ar-SA"/>
        </w:rPr>
      </w:pPr>
      <w:r w:rsidRPr="004B2EC7">
        <w:rPr>
          <w:rFonts w:ascii="Arial" w:eastAsia="Arial" w:hAnsi="Arial"/>
          <w:sz w:val="22"/>
          <w:szCs w:val="22"/>
          <w:lang w:val="fr-FR" w:eastAsia="fr-FR"/>
        </w:rPr>
        <w:t>Fait à ..... (lieu), le ..... (date)</w:t>
      </w:r>
    </w:p>
    <w:p w14:paraId="71A0F442" w14:textId="77777777" w:rsidR="004B2EC7" w:rsidRPr="004B2EC7" w:rsidRDefault="004B2EC7" w:rsidP="004B2EC7">
      <w:pPr>
        <w:spacing w:before="75" w:beforeAutospacing="0" w:after="75" w:afterAutospacing="0"/>
        <w:ind w:left="4320" w:right="15"/>
        <w:rPr>
          <w:rFonts w:ascii="Arial" w:eastAsia="Arial" w:hAnsi="Arial"/>
          <w:sz w:val="22"/>
          <w:szCs w:val="22"/>
          <w:lang w:val="fr-FR" w:eastAsia="fr-FR" w:bidi="ar-SA"/>
        </w:rPr>
      </w:pPr>
      <w:r w:rsidRPr="004B2EC7">
        <w:rPr>
          <w:rFonts w:ascii="Arial" w:eastAsia="Arial" w:hAnsi="Arial"/>
          <w:sz w:val="22"/>
          <w:szCs w:val="22"/>
          <w:lang w:val="fr-FR" w:eastAsia="fr-FR"/>
        </w:rPr>
        <w:t>..... (prénom) ..... (nom)</w:t>
      </w:r>
    </w:p>
    <w:p w14:paraId="46C77EBD" w14:textId="77777777" w:rsidR="004B2EC7" w:rsidRPr="004B2EC7" w:rsidRDefault="004B2EC7" w:rsidP="004B2EC7">
      <w:pPr>
        <w:spacing w:before="75" w:beforeAutospacing="0" w:after="75" w:afterAutospacing="0"/>
        <w:ind w:left="4320" w:right="15"/>
        <w:rPr>
          <w:rFonts w:ascii="Arial" w:eastAsia="Arial" w:hAnsi="Arial"/>
          <w:sz w:val="22"/>
          <w:szCs w:val="22"/>
          <w:lang w:val="fr-FR" w:eastAsia="fr-FR"/>
        </w:rPr>
      </w:pPr>
      <w:r w:rsidRPr="004B2EC7">
        <w:rPr>
          <w:rFonts w:ascii="Arial" w:eastAsia="Arial" w:hAnsi="Arial"/>
          <w:sz w:val="22"/>
          <w:szCs w:val="22"/>
          <w:lang w:val="fr-FR" w:eastAsia="fr-FR"/>
        </w:rPr>
        <w:t>..... (qualité)</w:t>
      </w:r>
    </w:p>
    <w:p w14:paraId="6E55EEC0" w14:textId="77777777" w:rsidR="004B2EC7" w:rsidRPr="004B2EC7" w:rsidRDefault="004B2EC7" w:rsidP="004B2EC7">
      <w:pPr>
        <w:spacing w:before="75" w:beforeAutospacing="0" w:after="75" w:afterAutospacing="0"/>
        <w:ind w:left="4320" w:right="15"/>
        <w:rPr>
          <w:rFonts w:ascii="Arial" w:eastAsia="Arial" w:hAnsi="Arial"/>
          <w:sz w:val="22"/>
          <w:szCs w:val="22"/>
          <w:lang w:val="fr-FR" w:eastAsia="fr-FR" w:bidi="ar-SA"/>
        </w:rPr>
      </w:pPr>
      <w:r w:rsidRPr="004B2EC7">
        <w:rPr>
          <w:rFonts w:ascii="Arial" w:eastAsia="Arial" w:hAnsi="Arial"/>
          <w:sz w:val="22"/>
          <w:szCs w:val="22"/>
          <w:lang w:val="fr-FR" w:eastAsia="fr-FR"/>
        </w:rPr>
        <w:t>Signature</w:t>
      </w:r>
    </w:p>
    <w:p w14:paraId="16F339E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6936"/>
    <w:multiLevelType w:val="hybridMultilevel"/>
    <w:tmpl w:val="1312194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 w15:restartNumberingAfterBreak="0">
    <w:nsid w:val="15C72410"/>
    <w:multiLevelType w:val="hybridMultilevel"/>
    <w:tmpl w:val="5650BA1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2" w15:restartNumberingAfterBreak="0">
    <w:nsid w:val="2A244FEC"/>
    <w:multiLevelType w:val="hybridMultilevel"/>
    <w:tmpl w:val="FAC609E2"/>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3" w15:restartNumberingAfterBreak="0">
    <w:nsid w:val="48802393"/>
    <w:multiLevelType w:val="hybridMultilevel"/>
    <w:tmpl w:val="0A86F9E2"/>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4" w15:restartNumberingAfterBreak="0">
    <w:nsid w:val="52886D3C"/>
    <w:multiLevelType w:val="hybridMultilevel"/>
    <w:tmpl w:val="BC3CD950"/>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1745252261">
    <w:abstractNumId w:val="4"/>
  </w:num>
  <w:num w:numId="2" w16cid:durableId="1478768272">
    <w:abstractNumId w:val="2"/>
  </w:num>
  <w:num w:numId="3" w16cid:durableId="532350460">
    <w:abstractNumId w:val="3"/>
  </w:num>
  <w:num w:numId="4" w16cid:durableId="1831361972">
    <w:abstractNumId w:val="1"/>
  </w:num>
  <w:num w:numId="5" w16cid:durableId="1002586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E9B"/>
    <w:rsid w:val="00001E9B"/>
    <w:rsid w:val="00064479"/>
    <w:rsid w:val="00156399"/>
    <w:rsid w:val="002001D9"/>
    <w:rsid w:val="00206C48"/>
    <w:rsid w:val="003049CA"/>
    <w:rsid w:val="004909A3"/>
    <w:rsid w:val="004B2EC7"/>
    <w:rsid w:val="00537C80"/>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CAA4D8-C60B-411B-B781-22766CCD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001E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001E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01E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001E9B"/>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01E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001E9B"/>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001E9B"/>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001E9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001E9B"/>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001E9B"/>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001E9B"/>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001E9B"/>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001E9B"/>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001E9B"/>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001E9B"/>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001E9B"/>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001E9B"/>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01E9B"/>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001E9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01E9B"/>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001E9B"/>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001E9B"/>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001E9B"/>
    <w:pPr>
      <w:ind w:left="720"/>
      <w:contextualSpacing/>
    </w:pPr>
  </w:style>
  <w:style w:type="character" w:styleId="Accentuationintense">
    <w:name w:val="Intense Emphasis"/>
    <w:basedOn w:val="Policepardfaut"/>
    <w:uiPriority w:val="21"/>
    <w:qFormat/>
    <w:rsid w:val="00001E9B"/>
    <w:rPr>
      <w:i/>
      <w:iCs/>
      <w:color w:val="0F4761" w:themeColor="accent1" w:themeShade="BF"/>
    </w:rPr>
  </w:style>
  <w:style w:type="paragraph" w:styleId="Citationintense">
    <w:name w:val="Intense Quote"/>
    <w:basedOn w:val="Normal"/>
    <w:next w:val="Normal"/>
    <w:link w:val="CitationintenseCar"/>
    <w:uiPriority w:val="30"/>
    <w:qFormat/>
    <w:rsid w:val="00001E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01E9B"/>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001E9B"/>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4307</Words>
  <Characters>23694</Characters>
  <Application>Microsoft Office Word</Application>
  <DocSecurity>0</DocSecurity>
  <Lines>197</Lines>
  <Paragraphs>55</Paragraphs>
  <ScaleCrop>false</ScaleCrop>
  <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2026-05-20T12:59:00Z</dcterms:created>
  <dcterms:modified xsi:type="dcterms:W3CDTF">2026-05-20T13:04:00Z</dcterms:modified>
</cp:coreProperties>
</file>